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69" w:rsidRPr="00DF7277" w:rsidRDefault="000647A1" w:rsidP="00D01C69">
      <w:pPr>
        <w:spacing w:after="0"/>
        <w:rPr>
          <w:b/>
          <w:u w:val="single"/>
          <w:lang w:val="fr-FR"/>
        </w:rPr>
      </w:pPr>
      <w:r>
        <w:rPr>
          <w:b/>
          <w:u w:val="single"/>
          <w:lang w:val="fr-FR"/>
        </w:rPr>
        <w:t>Plan de relance de la MRC de L’Assomption</w:t>
      </w:r>
    </w:p>
    <w:p w:rsidR="00D01C69" w:rsidRDefault="00D01C69" w:rsidP="00DF7277">
      <w:pPr>
        <w:spacing w:after="0"/>
        <w:rPr>
          <w:b/>
          <w:caps/>
          <w:sz w:val="24"/>
          <w:szCs w:val="24"/>
          <w:lang w:val="fr-FR"/>
        </w:rPr>
      </w:pPr>
    </w:p>
    <w:p w:rsidR="00DF7277" w:rsidRPr="000647A1" w:rsidRDefault="006D6B3B" w:rsidP="00DF7277">
      <w:pPr>
        <w:spacing w:after="0"/>
        <w:jc w:val="center"/>
        <w:rPr>
          <w:b/>
          <w:caps/>
          <w:sz w:val="24"/>
          <w:szCs w:val="24"/>
          <w:lang w:val="fr-FR"/>
        </w:rPr>
      </w:pPr>
      <w:r>
        <w:rPr>
          <w:rFonts w:ascii="Arial" w:hAnsi="Arial" w:cs="Arial"/>
          <w:b/>
        </w:rPr>
        <w:t>LE GOUVERNEMEN</w:t>
      </w:r>
      <w:r w:rsidR="00040383">
        <w:rPr>
          <w:rFonts w:ascii="Arial" w:hAnsi="Arial" w:cs="Arial"/>
          <w:b/>
        </w:rPr>
        <w:t>T DOIT NOUS APPUYER</w:t>
      </w:r>
      <w:r w:rsidR="0043383B">
        <w:rPr>
          <w:rFonts w:ascii="Arial" w:hAnsi="Arial" w:cs="Arial"/>
          <w:b/>
        </w:rPr>
        <w:t xml:space="preserve"> D’URGENCE</w:t>
      </w:r>
    </w:p>
    <w:p w:rsidR="000A460F" w:rsidRDefault="000A460F" w:rsidP="000A460F">
      <w:pPr>
        <w:spacing w:after="0"/>
        <w:jc w:val="center"/>
        <w:rPr>
          <w:lang w:val="fr-FR"/>
        </w:rPr>
      </w:pPr>
    </w:p>
    <w:p w:rsidR="000647A1" w:rsidRPr="00711542" w:rsidRDefault="00C15932" w:rsidP="000647A1">
      <w:pPr>
        <w:jc w:val="both"/>
        <w:rPr>
          <w:color w:val="000000" w:themeColor="text1"/>
          <w:lang w:val="fr-FR"/>
        </w:rPr>
      </w:pPr>
      <w:r w:rsidRPr="00C15932">
        <w:rPr>
          <w:i/>
          <w:lang w:val="fr-FR"/>
        </w:rPr>
        <w:t>L’Assomption</w:t>
      </w:r>
      <w:r w:rsidR="00D01C69" w:rsidRPr="00C15932">
        <w:rPr>
          <w:i/>
          <w:lang w:val="fr-FR"/>
        </w:rPr>
        <w:t xml:space="preserve">, </w:t>
      </w:r>
      <w:r w:rsidR="00BC3864" w:rsidRPr="00C15932">
        <w:rPr>
          <w:i/>
          <w:lang w:val="fr-FR"/>
        </w:rPr>
        <w:t xml:space="preserve">le </w:t>
      </w:r>
      <w:r w:rsidR="00CC416C">
        <w:rPr>
          <w:i/>
          <w:lang w:val="fr-FR"/>
        </w:rPr>
        <w:t>6</w:t>
      </w:r>
      <w:bookmarkStart w:id="0" w:name="_GoBack"/>
      <w:bookmarkEnd w:id="0"/>
      <w:r w:rsidR="000647A1">
        <w:rPr>
          <w:i/>
          <w:lang w:val="fr-FR"/>
        </w:rPr>
        <w:t xml:space="preserve"> juin</w:t>
      </w:r>
      <w:r w:rsidR="00CA04F7" w:rsidRPr="00C15932">
        <w:rPr>
          <w:i/>
          <w:lang w:val="fr-FR"/>
        </w:rPr>
        <w:t xml:space="preserve"> 2014</w:t>
      </w:r>
      <w:r w:rsidR="00D01C69">
        <w:rPr>
          <w:lang w:val="fr-FR"/>
        </w:rPr>
        <w:t xml:space="preserve"> –</w:t>
      </w:r>
      <w:r w:rsidR="000A460F">
        <w:rPr>
          <w:lang w:val="fr-FR"/>
        </w:rPr>
        <w:t xml:space="preserve"> </w:t>
      </w:r>
      <w:r w:rsidR="000647A1" w:rsidRPr="00711542">
        <w:rPr>
          <w:color w:val="000000" w:themeColor="text1"/>
          <w:lang w:val="fr-FR"/>
        </w:rPr>
        <w:t xml:space="preserve">Dès la nomination du nouveau Conseil des ministres, la préfète de la MRC de L’Assomption, madame Chantal Deschamps, a multiplié les rencontres afin de sensibiliser le nouveau gouvernement </w:t>
      </w:r>
      <w:r w:rsidR="00711542">
        <w:rPr>
          <w:color w:val="000000" w:themeColor="text1"/>
          <w:lang w:val="fr-FR"/>
        </w:rPr>
        <w:t>au</w:t>
      </w:r>
      <w:r w:rsidR="000647A1" w:rsidRPr="00711542">
        <w:rPr>
          <w:color w:val="000000" w:themeColor="text1"/>
          <w:lang w:val="fr-FR"/>
        </w:rPr>
        <w:t xml:space="preserve"> désastre économique qui plane sur la MRC de L’Assomption et d’établir un plan d’action précis avec les ministres concernés.</w:t>
      </w:r>
      <w:r w:rsidR="0043383B">
        <w:rPr>
          <w:color w:val="000000" w:themeColor="text1"/>
          <w:lang w:val="fr-FR"/>
        </w:rPr>
        <w:t xml:space="preserve"> Il est maintenant temps pour eux d’agir dans les meilleurs délais.</w:t>
      </w:r>
    </w:p>
    <w:p w:rsidR="000647A1" w:rsidRPr="00711542" w:rsidRDefault="000647A1" w:rsidP="000647A1">
      <w:pPr>
        <w:jc w:val="both"/>
        <w:rPr>
          <w:color w:val="000000" w:themeColor="text1"/>
          <w:lang w:val="fr-FR"/>
        </w:rPr>
      </w:pPr>
      <w:r w:rsidRPr="00711542">
        <w:rPr>
          <w:color w:val="000000" w:themeColor="text1"/>
          <w:lang w:val="fr-FR"/>
        </w:rPr>
        <w:t>Ainsi, une semaine après sa nomination, Mme Deschamps a rencontré Pierre Arcand, le nouveau ministre responsable de la région de Lanaudière. Les deux élus ont discuté des étapes à franchir afin de soutenir les employés et la MRC dans le contexte de la catastrophe humaine et économique qui s’abat sur le territoire.</w:t>
      </w:r>
    </w:p>
    <w:p w:rsidR="000647A1" w:rsidRPr="00711542" w:rsidRDefault="000647A1" w:rsidP="000647A1">
      <w:pPr>
        <w:jc w:val="both"/>
        <w:rPr>
          <w:color w:val="000000" w:themeColor="text1"/>
          <w:lang w:val="fr-FR"/>
        </w:rPr>
      </w:pPr>
      <w:r w:rsidRPr="00711542">
        <w:rPr>
          <w:color w:val="000000" w:themeColor="text1"/>
          <w:lang w:val="fr-FR"/>
        </w:rPr>
        <w:t xml:space="preserve">La préfète de la MRC de L’Assomption a dressé un portrait de la situation et </w:t>
      </w:r>
      <w:r w:rsidR="00A625A0">
        <w:rPr>
          <w:color w:val="000000" w:themeColor="text1"/>
          <w:lang w:val="fr-FR"/>
        </w:rPr>
        <w:t xml:space="preserve">a </w:t>
      </w:r>
      <w:r w:rsidRPr="00711542">
        <w:rPr>
          <w:color w:val="000000" w:themeColor="text1"/>
          <w:lang w:val="fr-FR"/>
        </w:rPr>
        <w:t xml:space="preserve">réitéré l’urgence de mettre en place des mesures concrètes.  « L’échéance se resserre, le 18 juillet arrive </w:t>
      </w:r>
      <w:r w:rsidR="00A625A0">
        <w:rPr>
          <w:color w:val="000000" w:themeColor="text1"/>
          <w:lang w:val="fr-FR"/>
        </w:rPr>
        <w:t xml:space="preserve">à </w:t>
      </w:r>
      <w:r w:rsidRPr="00711542">
        <w:rPr>
          <w:color w:val="000000" w:themeColor="text1"/>
          <w:lang w:val="fr-FR"/>
        </w:rPr>
        <w:t>grand</w:t>
      </w:r>
      <w:r w:rsidR="00A625A0">
        <w:rPr>
          <w:color w:val="000000" w:themeColor="text1"/>
          <w:lang w:val="fr-FR"/>
        </w:rPr>
        <w:t>s</w:t>
      </w:r>
      <w:r w:rsidRPr="00711542">
        <w:rPr>
          <w:color w:val="000000" w:themeColor="text1"/>
          <w:lang w:val="fr-FR"/>
        </w:rPr>
        <w:t xml:space="preserve"> pas. Nous avons convenu avec le ministre Arcand de plancher sur des solutions tangibles qui permettront d’outiller les travailleurs à court terme et d’accélérer la concrétisation d’emplois ciblés sur le territoire.»  a dit madame Deschamps.</w:t>
      </w:r>
    </w:p>
    <w:p w:rsidR="000647A1" w:rsidRPr="00711542" w:rsidRDefault="000647A1" w:rsidP="000647A1">
      <w:pPr>
        <w:jc w:val="both"/>
        <w:rPr>
          <w:color w:val="000000" w:themeColor="text1"/>
          <w:lang w:val="fr-FR"/>
        </w:rPr>
      </w:pPr>
      <w:r w:rsidRPr="00711542">
        <w:rPr>
          <w:color w:val="000000" w:themeColor="text1"/>
          <w:lang w:val="fr-FR"/>
        </w:rPr>
        <w:t>De plus, vendredi dernier la préfète de la MRC a rencontré le ministre de l’Emploi et de la Solidarité sociale, monsieur François Blais, accompagné du président du CLD, monsieur Georges Robinson. La discussion a porté sur les mesures exceptionnelles d’employabilité</w:t>
      </w:r>
      <w:r w:rsidR="00C772DF">
        <w:rPr>
          <w:color w:val="000000" w:themeColor="text1"/>
          <w:lang w:val="fr-FR"/>
        </w:rPr>
        <w:t xml:space="preserve"> et </w:t>
      </w:r>
      <w:r w:rsidRPr="00711542">
        <w:rPr>
          <w:color w:val="000000" w:themeColor="text1"/>
          <w:lang w:val="fr-FR"/>
        </w:rPr>
        <w:t>de stimulation pour accélérer l</w:t>
      </w:r>
      <w:r w:rsidR="00C772DF">
        <w:rPr>
          <w:color w:val="000000" w:themeColor="text1"/>
          <w:lang w:val="fr-FR"/>
        </w:rPr>
        <w:t xml:space="preserve">a création d’emplois </w:t>
      </w:r>
      <w:r w:rsidRPr="00711542">
        <w:rPr>
          <w:color w:val="000000" w:themeColor="text1"/>
          <w:lang w:val="fr-FR"/>
        </w:rPr>
        <w:t xml:space="preserve"> dans le cadre de la stratégie de relance</w:t>
      </w:r>
      <w:r w:rsidR="00C772DF">
        <w:rPr>
          <w:color w:val="000000" w:themeColor="text1"/>
          <w:lang w:val="fr-FR"/>
        </w:rPr>
        <w:t xml:space="preserve"> économique</w:t>
      </w:r>
      <w:r w:rsidRPr="00711542">
        <w:rPr>
          <w:color w:val="000000" w:themeColor="text1"/>
          <w:lang w:val="fr-FR"/>
        </w:rPr>
        <w:t>.</w:t>
      </w:r>
    </w:p>
    <w:p w:rsidR="000647A1" w:rsidRPr="00711542" w:rsidRDefault="000647A1" w:rsidP="000647A1">
      <w:pPr>
        <w:jc w:val="both"/>
        <w:rPr>
          <w:color w:val="000000" w:themeColor="text1"/>
          <w:lang w:val="fr-FR"/>
        </w:rPr>
      </w:pPr>
      <w:r w:rsidRPr="00711542">
        <w:rPr>
          <w:color w:val="000000" w:themeColor="text1"/>
          <w:lang w:val="fr-FR"/>
        </w:rPr>
        <w:t>Le président du CLD de la MRC de L’Assomption a qualifié de très positive la rencontre avec le ministre Blais. « Monsieur Blais nous a garanti sa collaboration et nous a assurés d’un retour rapide sur les demandes déposées » a ajouté M. Robinson.</w:t>
      </w:r>
    </w:p>
    <w:p w:rsidR="000647A1" w:rsidRPr="00711542" w:rsidRDefault="000647A1" w:rsidP="000647A1">
      <w:pPr>
        <w:jc w:val="both"/>
        <w:rPr>
          <w:color w:val="000000" w:themeColor="text1"/>
          <w:lang w:val="fr-FR"/>
        </w:rPr>
      </w:pPr>
      <w:r w:rsidRPr="00711542">
        <w:rPr>
          <w:color w:val="000000" w:themeColor="text1"/>
          <w:lang w:val="fr-FR"/>
        </w:rPr>
        <w:t xml:space="preserve">Mme Deschamps </w:t>
      </w:r>
      <w:r w:rsidR="00E82C06">
        <w:rPr>
          <w:color w:val="000000" w:themeColor="text1"/>
          <w:lang w:val="fr-FR"/>
        </w:rPr>
        <w:t>s’est</w:t>
      </w:r>
      <w:r w:rsidRPr="00711542">
        <w:rPr>
          <w:color w:val="000000" w:themeColor="text1"/>
          <w:lang w:val="fr-FR"/>
        </w:rPr>
        <w:t xml:space="preserve"> </w:t>
      </w:r>
      <w:r w:rsidR="008F05F6">
        <w:rPr>
          <w:color w:val="000000" w:themeColor="text1"/>
          <w:lang w:val="fr-FR"/>
        </w:rPr>
        <w:t>entretenu</w:t>
      </w:r>
      <w:r w:rsidR="00E82C06">
        <w:rPr>
          <w:color w:val="000000" w:themeColor="text1"/>
          <w:lang w:val="fr-FR"/>
        </w:rPr>
        <w:t>e</w:t>
      </w:r>
      <w:r w:rsidR="008F05F6" w:rsidRPr="00711542">
        <w:rPr>
          <w:color w:val="000000" w:themeColor="text1"/>
          <w:lang w:val="fr-FR"/>
        </w:rPr>
        <w:t xml:space="preserve"> </w:t>
      </w:r>
      <w:r w:rsidRPr="00711542">
        <w:rPr>
          <w:color w:val="000000" w:themeColor="text1"/>
          <w:lang w:val="fr-FR"/>
        </w:rPr>
        <w:t>à plus</w:t>
      </w:r>
      <w:r w:rsidR="00C772DF">
        <w:rPr>
          <w:color w:val="000000" w:themeColor="text1"/>
          <w:lang w:val="fr-FR"/>
        </w:rPr>
        <w:t xml:space="preserve"> d’une</w:t>
      </w:r>
      <w:r w:rsidRPr="00711542">
        <w:rPr>
          <w:color w:val="000000" w:themeColor="text1"/>
          <w:lang w:val="fr-FR"/>
        </w:rPr>
        <w:t xml:space="preserve"> reprise </w:t>
      </w:r>
      <w:r w:rsidR="00E82C06">
        <w:rPr>
          <w:color w:val="000000" w:themeColor="text1"/>
          <w:lang w:val="fr-FR"/>
        </w:rPr>
        <w:t xml:space="preserve">avec </w:t>
      </w:r>
      <w:r w:rsidRPr="00711542">
        <w:rPr>
          <w:color w:val="000000" w:themeColor="text1"/>
          <w:lang w:val="fr-FR"/>
        </w:rPr>
        <w:t>le premier ministre du Québec sur le sujet. « Le premier ministre a toujours manifesté sa volonté de soutenir les travailleurs affectés par la fermeture. Il faut maintenant transformer cette volonté en gestes concrets » a affirmé Mme Deschamps</w:t>
      </w:r>
      <w:r w:rsidR="00C772DF">
        <w:rPr>
          <w:color w:val="000000" w:themeColor="text1"/>
          <w:lang w:val="fr-FR"/>
        </w:rPr>
        <w:t xml:space="preserve"> au nom de ses collègues du </w:t>
      </w:r>
      <w:r w:rsidR="002E242E">
        <w:rPr>
          <w:color w:val="000000" w:themeColor="text1"/>
          <w:lang w:val="fr-FR"/>
        </w:rPr>
        <w:t xml:space="preserve">Conseil </w:t>
      </w:r>
      <w:r w:rsidR="00C772DF">
        <w:rPr>
          <w:color w:val="000000" w:themeColor="text1"/>
          <w:lang w:val="fr-FR"/>
        </w:rPr>
        <w:t>des maires</w:t>
      </w:r>
      <w:r w:rsidRPr="00711542">
        <w:rPr>
          <w:color w:val="000000" w:themeColor="text1"/>
          <w:lang w:val="fr-FR"/>
        </w:rPr>
        <w:t>.</w:t>
      </w:r>
    </w:p>
    <w:p w:rsidR="000647A1" w:rsidRPr="00711542" w:rsidRDefault="000647A1" w:rsidP="000647A1">
      <w:pPr>
        <w:jc w:val="both"/>
        <w:rPr>
          <w:color w:val="000000" w:themeColor="text1"/>
          <w:lang w:val="fr-FR"/>
        </w:rPr>
      </w:pPr>
      <w:r w:rsidRPr="00711542">
        <w:rPr>
          <w:color w:val="000000" w:themeColor="text1"/>
          <w:lang w:val="fr-FR"/>
        </w:rPr>
        <w:t xml:space="preserve">La préfète </w:t>
      </w:r>
      <w:r w:rsidR="00E82C06">
        <w:rPr>
          <w:color w:val="000000" w:themeColor="text1"/>
          <w:lang w:val="fr-FR"/>
        </w:rPr>
        <w:t>a</w:t>
      </w:r>
      <w:r w:rsidRPr="00711542">
        <w:rPr>
          <w:color w:val="000000" w:themeColor="text1"/>
          <w:lang w:val="fr-FR"/>
        </w:rPr>
        <w:t xml:space="preserve"> également </w:t>
      </w:r>
      <w:r w:rsidR="00C772DF">
        <w:rPr>
          <w:color w:val="000000" w:themeColor="text1"/>
          <w:lang w:val="fr-FR"/>
        </w:rPr>
        <w:t>eu une communication</w:t>
      </w:r>
      <w:r w:rsidRPr="00711542">
        <w:rPr>
          <w:color w:val="000000" w:themeColor="text1"/>
          <w:lang w:val="fr-FR"/>
        </w:rPr>
        <w:t xml:space="preserve"> avec le ministre de l’Économie, monsieur Jacques Daoust afin de </w:t>
      </w:r>
      <w:r w:rsidR="00DC1645">
        <w:rPr>
          <w:color w:val="000000" w:themeColor="text1"/>
          <w:lang w:val="fr-FR"/>
        </w:rPr>
        <w:t>lui souligner</w:t>
      </w:r>
      <w:r w:rsidRPr="00711542">
        <w:rPr>
          <w:color w:val="000000" w:themeColor="text1"/>
          <w:lang w:val="fr-FR"/>
        </w:rPr>
        <w:t xml:space="preserve"> l’urgence de la situation et de convenir d’une rencontre dans les prochains jours.</w:t>
      </w:r>
    </w:p>
    <w:p w:rsidR="000647A1" w:rsidRDefault="000647A1" w:rsidP="000A460F">
      <w:pPr>
        <w:jc w:val="both"/>
        <w:rPr>
          <w:lang w:val="fr-FR"/>
        </w:rPr>
      </w:pPr>
      <w:r w:rsidRPr="00711542">
        <w:rPr>
          <w:color w:val="000000" w:themeColor="text1"/>
          <w:lang w:val="fr-FR"/>
        </w:rPr>
        <w:lastRenderedPageBreak/>
        <w:t xml:space="preserve">« Tous les acteurs impliqués dans la Stratégie de relance économique se joignent à moi pour offrir notre pleine </w:t>
      </w:r>
      <w:r w:rsidR="00E82C06">
        <w:rPr>
          <w:color w:val="000000" w:themeColor="text1"/>
          <w:lang w:val="fr-FR"/>
        </w:rPr>
        <w:t xml:space="preserve">et entière </w:t>
      </w:r>
      <w:r w:rsidRPr="00711542">
        <w:rPr>
          <w:color w:val="000000" w:themeColor="text1"/>
          <w:lang w:val="fr-FR"/>
        </w:rPr>
        <w:t xml:space="preserve">collaboration au nouveau gouvernement. Maintenant que nous les avons sensibilisés, nos équipes travaillent avec celles du gouvernement afin de mener la Stratégie de relance à bon port, </w:t>
      </w:r>
      <w:r w:rsidR="00E82C06">
        <w:rPr>
          <w:color w:val="000000" w:themeColor="text1"/>
          <w:lang w:val="fr-FR"/>
        </w:rPr>
        <w:t>étant donné</w:t>
      </w:r>
      <w:r w:rsidRPr="00711542">
        <w:rPr>
          <w:color w:val="000000" w:themeColor="text1"/>
          <w:lang w:val="fr-FR"/>
        </w:rPr>
        <w:t xml:space="preserve"> l’urgence de la situation. Le gouvernement a maintenant tout en main pour soutenir la région et les travailleurs. » a </w:t>
      </w:r>
      <w:r w:rsidR="00DC1645" w:rsidRPr="00DC1645">
        <w:rPr>
          <w:color w:val="000000" w:themeColor="text1"/>
          <w:lang w:val="fr-FR"/>
        </w:rPr>
        <w:t>conclu</w:t>
      </w:r>
      <w:r w:rsidRPr="008F05F6">
        <w:rPr>
          <w:color w:val="000000" w:themeColor="text1"/>
          <w:lang w:val="fr-FR"/>
        </w:rPr>
        <w:t xml:space="preserve"> la préfète de la MRC de L’Assomption.</w:t>
      </w:r>
    </w:p>
    <w:p w:rsidR="00E963CA" w:rsidRDefault="00C40037" w:rsidP="00497C6E">
      <w:pPr>
        <w:jc w:val="both"/>
        <w:rPr>
          <w:lang w:val="fr-FR"/>
        </w:rPr>
      </w:pPr>
      <w:r>
        <w:rPr>
          <w:lang w:val="fr-FR"/>
        </w:rPr>
        <w:t>*********</w:t>
      </w:r>
    </w:p>
    <w:p w:rsidR="00C40037" w:rsidRPr="00C40037" w:rsidRDefault="00C40037" w:rsidP="00497C6E">
      <w:pPr>
        <w:jc w:val="both"/>
        <w:rPr>
          <w:b/>
          <w:lang w:val="fr-FR"/>
        </w:rPr>
      </w:pPr>
      <w:r w:rsidRPr="00C40037">
        <w:rPr>
          <w:b/>
          <w:lang w:val="fr-FR"/>
        </w:rPr>
        <w:t>Au sujet de la Stratégie de relance économique de la MRC de L’Assomption</w:t>
      </w:r>
    </w:p>
    <w:p w:rsidR="00FF2AEF" w:rsidRDefault="00C40037" w:rsidP="00FF2AEF">
      <w:pPr>
        <w:jc w:val="both"/>
        <w:rPr>
          <w:lang w:val="fr-FR"/>
        </w:rPr>
      </w:pPr>
      <w:r>
        <w:rPr>
          <w:lang w:val="fr-FR"/>
        </w:rPr>
        <w:t xml:space="preserve">La Stratégie de relance économique se veut une </w:t>
      </w:r>
      <w:r w:rsidR="00497C6E">
        <w:rPr>
          <w:lang w:val="fr-FR"/>
        </w:rPr>
        <w:t xml:space="preserve">réponse </w:t>
      </w:r>
      <w:r>
        <w:rPr>
          <w:lang w:val="fr-FR"/>
        </w:rPr>
        <w:t xml:space="preserve">des forces vives du territoire </w:t>
      </w:r>
      <w:r w:rsidR="00497C6E">
        <w:rPr>
          <w:lang w:val="fr-FR"/>
        </w:rPr>
        <w:t xml:space="preserve">à </w:t>
      </w:r>
      <w:r>
        <w:rPr>
          <w:lang w:val="fr-FR"/>
        </w:rPr>
        <w:t>la</w:t>
      </w:r>
      <w:r w:rsidR="00497C6E">
        <w:rPr>
          <w:lang w:val="fr-FR"/>
        </w:rPr>
        <w:t xml:space="preserve"> catastrophe humaine et économique</w:t>
      </w:r>
      <w:r>
        <w:rPr>
          <w:lang w:val="fr-FR"/>
        </w:rPr>
        <w:t xml:space="preserve"> que représente la fermeture de l’usine d’Electrolux pour la communauté de la MRC de L’Assomption. </w:t>
      </w:r>
      <w:r w:rsidR="00FF2AEF">
        <w:rPr>
          <w:lang w:val="fr-FR"/>
        </w:rPr>
        <w:t>D</w:t>
      </w:r>
      <w:r w:rsidR="00FF2AEF" w:rsidRPr="00C16CA3">
        <w:rPr>
          <w:lang w:val="fr-FR"/>
        </w:rPr>
        <w:t xml:space="preserve">es actions à court terme </w:t>
      </w:r>
      <w:r w:rsidR="00FF2AEF">
        <w:rPr>
          <w:lang w:val="fr-FR"/>
        </w:rPr>
        <w:t xml:space="preserve">sont prévues </w:t>
      </w:r>
      <w:r w:rsidR="00FF2AEF" w:rsidRPr="00C16CA3">
        <w:rPr>
          <w:lang w:val="fr-FR"/>
        </w:rPr>
        <w:t>pour ai</w:t>
      </w:r>
      <w:r w:rsidR="00FF2AEF">
        <w:rPr>
          <w:lang w:val="fr-FR"/>
        </w:rPr>
        <w:t>der les employés d'Electrolux ainsi que</w:t>
      </w:r>
      <w:r w:rsidR="00FF2AEF" w:rsidRPr="00C16CA3">
        <w:rPr>
          <w:lang w:val="fr-FR"/>
        </w:rPr>
        <w:t xml:space="preserve"> des actions pour relancer l'économie de la MRC à long terme.</w:t>
      </w:r>
    </w:p>
    <w:p w:rsidR="00497C6E" w:rsidRDefault="00497C6E" w:rsidP="00497C6E">
      <w:pPr>
        <w:jc w:val="both"/>
      </w:pPr>
      <w:r>
        <w:t xml:space="preserve">Cette </w:t>
      </w:r>
      <w:r w:rsidR="00C40037">
        <w:t>stratégie</w:t>
      </w:r>
      <w:r>
        <w:t>,</w:t>
      </w:r>
      <w:r w:rsidR="00891977">
        <w:t xml:space="preserve"> </w:t>
      </w:r>
      <w:r w:rsidR="00C40037">
        <w:t xml:space="preserve">qui </w:t>
      </w:r>
      <w:r w:rsidR="00891977">
        <w:t>a pour objectif de créer 1</w:t>
      </w:r>
      <w:r w:rsidR="006F7B98">
        <w:t> </w:t>
      </w:r>
      <w:r w:rsidR="00891977">
        <w:t>000</w:t>
      </w:r>
      <w:r w:rsidR="006F7B98">
        <w:t> </w:t>
      </w:r>
      <w:r w:rsidR="00891977">
        <w:t>emplois</w:t>
      </w:r>
      <w:r>
        <w:t xml:space="preserve">, </w:t>
      </w:r>
      <w:r w:rsidR="00C40037">
        <w:t>se décline</w:t>
      </w:r>
      <w:r>
        <w:t xml:space="preserve"> en trois axes :</w:t>
      </w:r>
    </w:p>
    <w:p w:rsidR="00891977" w:rsidRDefault="006F7B98" w:rsidP="00260DE9">
      <w:pPr>
        <w:numPr>
          <w:ilvl w:val="1"/>
          <w:numId w:val="9"/>
        </w:numPr>
        <w:spacing w:after="0"/>
        <w:jc w:val="both"/>
      </w:pPr>
      <w:r>
        <w:t>e</w:t>
      </w:r>
      <w:r w:rsidR="00891977" w:rsidRPr="00D01C69">
        <w:t>xploiter le potentiel de conversion industrielle de l’usine Electrolux</w:t>
      </w:r>
      <w:r>
        <w:t>;</w:t>
      </w:r>
    </w:p>
    <w:p w:rsidR="00891977" w:rsidRPr="00D01C69" w:rsidRDefault="006F7B98" w:rsidP="00260DE9">
      <w:pPr>
        <w:numPr>
          <w:ilvl w:val="1"/>
          <w:numId w:val="9"/>
        </w:numPr>
        <w:spacing w:after="0"/>
        <w:jc w:val="both"/>
      </w:pPr>
      <w:r>
        <w:t>m</w:t>
      </w:r>
      <w:r w:rsidR="00891977" w:rsidRPr="00D01C69">
        <w:t>odeler une vision de la structure économique projetée pour la MRC</w:t>
      </w:r>
      <w:r w:rsidR="00891977">
        <w:t xml:space="preserve"> via la réalisati</w:t>
      </w:r>
      <w:r w:rsidR="00260DE9">
        <w:t>on de quatre projets innovants</w:t>
      </w:r>
      <w:r>
        <w:t>;</w:t>
      </w:r>
    </w:p>
    <w:p w:rsidR="00891977" w:rsidRDefault="006F7B98" w:rsidP="00260DE9">
      <w:pPr>
        <w:numPr>
          <w:ilvl w:val="1"/>
          <w:numId w:val="9"/>
        </w:numPr>
        <w:spacing w:after="0"/>
        <w:jc w:val="both"/>
      </w:pPr>
      <w:r>
        <w:t>r</w:t>
      </w:r>
      <w:r w:rsidR="00891977" w:rsidRPr="00D01C69">
        <w:t>ehausser l’attrait industriel de la MRC</w:t>
      </w:r>
      <w:r>
        <w:t>.</w:t>
      </w:r>
    </w:p>
    <w:p w:rsidR="00C1481C" w:rsidRDefault="00302DFA" w:rsidP="000A460F">
      <w:pPr>
        <w:spacing w:after="0"/>
        <w:jc w:val="both"/>
      </w:pPr>
      <w:r>
        <w:t xml:space="preserve"> </w:t>
      </w:r>
    </w:p>
    <w:p w:rsidR="00C40037" w:rsidRDefault="000A460F" w:rsidP="000A460F">
      <w:pPr>
        <w:spacing w:after="0"/>
        <w:jc w:val="both"/>
      </w:pPr>
      <w:r w:rsidRPr="00034BF0">
        <w:t>L</w:t>
      </w:r>
      <w:r w:rsidR="0019639A">
        <w:t xml:space="preserve">es </w:t>
      </w:r>
      <w:r w:rsidR="00485938">
        <w:t>dossiers d’affaires réalisé</w:t>
      </w:r>
      <w:r w:rsidR="0019639A">
        <w:t xml:space="preserve">s à </w:t>
      </w:r>
      <w:r w:rsidR="00856446">
        <w:t xml:space="preserve">ce jour révèlent des coûts de </w:t>
      </w:r>
      <w:r w:rsidR="00260DE9">
        <w:t>59,3 </w:t>
      </w:r>
      <w:r w:rsidR="0019639A">
        <w:t>M$</w:t>
      </w:r>
      <w:r>
        <w:t xml:space="preserve"> pour </w:t>
      </w:r>
      <w:r w:rsidR="008B1562">
        <w:t xml:space="preserve">en </w:t>
      </w:r>
      <w:r>
        <w:t>assurer le déploiement</w:t>
      </w:r>
      <w:r w:rsidR="003E797E">
        <w:t>.  La concrétisation de ces projets</w:t>
      </w:r>
      <w:r w:rsidR="00C40037">
        <w:t xml:space="preserve"> ferait par le fait même de la MRC de L’Assomption un véritable laboratoire économique pour le Québec</w:t>
      </w:r>
      <w:r w:rsidR="003E797E">
        <w:t xml:space="preserve"> et la Communauté métropolitaine de Montréal</w:t>
      </w:r>
      <w:r w:rsidR="00B0353F">
        <w:t xml:space="preserve">. </w:t>
      </w:r>
    </w:p>
    <w:p w:rsidR="00C16CA3" w:rsidRDefault="00C16CA3" w:rsidP="000A460F">
      <w:pPr>
        <w:spacing w:after="0"/>
        <w:jc w:val="both"/>
      </w:pPr>
    </w:p>
    <w:p w:rsidR="000647A1" w:rsidRPr="006D1CBE" w:rsidRDefault="00C40037" w:rsidP="000647A1">
      <w:pPr>
        <w:spacing w:after="0"/>
        <w:jc w:val="both"/>
      </w:pPr>
      <w:r>
        <w:t>I</w:t>
      </w:r>
      <w:r w:rsidR="00305CB0" w:rsidRPr="00305CB0">
        <w:t xml:space="preserve">ntitulée </w:t>
      </w:r>
      <w:r w:rsidR="00305CB0" w:rsidRPr="00305CB0">
        <w:rPr>
          <w:i/>
        </w:rPr>
        <w:t>Réinventer notre avenir</w:t>
      </w:r>
      <w:r w:rsidR="000A460F">
        <w:rPr>
          <w:i/>
        </w:rPr>
        <w:t>,</w:t>
      </w:r>
      <w:r w:rsidR="000A460F">
        <w:t xml:space="preserve"> </w:t>
      </w:r>
      <w:r>
        <w:t xml:space="preserve">la Stratégie de relance </w:t>
      </w:r>
      <w:r w:rsidR="000A460F">
        <w:t>est pilotée par la MRC de L</w:t>
      </w:r>
      <w:r w:rsidR="00305CB0" w:rsidRPr="00305CB0">
        <w:t>’Assomption</w:t>
      </w:r>
      <w:r w:rsidR="00305CB0">
        <w:t>,</w:t>
      </w:r>
      <w:r w:rsidR="00305CB0" w:rsidRPr="00305CB0">
        <w:t xml:space="preserve"> en collaboration avec ses partenaires. Pour en savoir plus : </w:t>
      </w:r>
      <w:hyperlink r:id="rId9" w:history="1">
        <w:r w:rsidR="00305CB0" w:rsidRPr="00305CB0">
          <w:rPr>
            <w:rStyle w:val="Lienhypertexte"/>
          </w:rPr>
          <w:t>www.reinventernotreavenir.org</w:t>
        </w:r>
      </w:hyperlink>
      <w:r w:rsidR="00305CB0" w:rsidRPr="00305CB0">
        <w:t xml:space="preserve">. </w:t>
      </w:r>
    </w:p>
    <w:p w:rsidR="00AB408D" w:rsidRDefault="00302235" w:rsidP="00D01C69">
      <w:pPr>
        <w:spacing w:after="0"/>
      </w:pPr>
      <w:r w:rsidRPr="00AB408D" w:rsidDel="00302235">
        <w:t xml:space="preserve"> </w:t>
      </w:r>
    </w:p>
    <w:p w:rsidR="00D22CDF" w:rsidRDefault="00D53A35" w:rsidP="002D0F93">
      <w:pPr>
        <w:spacing w:after="0"/>
        <w:jc w:val="center"/>
      </w:pPr>
      <w:r>
        <w:t>-30-</w:t>
      </w:r>
    </w:p>
    <w:p w:rsidR="00D22CDF" w:rsidRDefault="00D22CDF" w:rsidP="00D01C69">
      <w:pPr>
        <w:spacing w:after="0"/>
      </w:pPr>
    </w:p>
    <w:p w:rsidR="00AB408D" w:rsidRDefault="00E526B5" w:rsidP="00D01C69">
      <w:pPr>
        <w:spacing w:after="0"/>
      </w:pPr>
      <w:r w:rsidRPr="008343A5">
        <w:t>Source</w:t>
      </w:r>
      <w:r w:rsidR="004B404B" w:rsidRPr="008343A5">
        <w:t xml:space="preserve"> : </w:t>
      </w:r>
      <w:r w:rsidR="00092B99">
        <w:tab/>
        <w:t>Joffrey Bouchard</w:t>
      </w:r>
    </w:p>
    <w:p w:rsidR="00092B99" w:rsidRDefault="00092B99" w:rsidP="00D01C69">
      <w:pPr>
        <w:spacing w:after="0"/>
      </w:pPr>
      <w:r>
        <w:tab/>
      </w:r>
      <w:r>
        <w:tab/>
        <w:t>Directeur général</w:t>
      </w:r>
    </w:p>
    <w:p w:rsidR="00092B99" w:rsidRDefault="00092B99" w:rsidP="00D01C69">
      <w:pPr>
        <w:spacing w:after="0"/>
      </w:pPr>
      <w:r>
        <w:tab/>
      </w:r>
      <w:r>
        <w:tab/>
        <w:t>MRC de L’Assomption</w:t>
      </w:r>
    </w:p>
    <w:p w:rsidR="00092B99" w:rsidRDefault="00092B99" w:rsidP="00D01C69">
      <w:pPr>
        <w:spacing w:after="0"/>
      </w:pPr>
      <w:r>
        <w:tab/>
      </w:r>
      <w:r>
        <w:tab/>
      </w:r>
      <w:r w:rsidR="008343A5" w:rsidRPr="008343A5">
        <w:t>450 589-2288 poste 23</w:t>
      </w:r>
    </w:p>
    <w:p w:rsidR="002679CB" w:rsidRDefault="002679CB" w:rsidP="00D01C69">
      <w:pPr>
        <w:spacing w:after="0"/>
      </w:pPr>
      <w:r>
        <w:tab/>
      </w:r>
      <w:r>
        <w:tab/>
        <w:t>bouchardj@mrclassomption.qc.ca</w:t>
      </w:r>
    </w:p>
    <w:p w:rsidR="00D01C69" w:rsidRDefault="00D01C69" w:rsidP="00D01C69">
      <w:pPr>
        <w:spacing w:after="0"/>
      </w:pPr>
    </w:p>
    <w:sectPr w:rsidR="00D01C69" w:rsidSect="00DC6FDD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E8" w:rsidRDefault="00DF08E8" w:rsidP="00302235">
      <w:pPr>
        <w:spacing w:after="0" w:line="240" w:lineRule="auto"/>
      </w:pPr>
      <w:r>
        <w:separator/>
      </w:r>
    </w:p>
  </w:endnote>
  <w:endnote w:type="continuationSeparator" w:id="0">
    <w:p w:rsidR="00DF08E8" w:rsidRDefault="00DF08E8" w:rsidP="0030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E8" w:rsidRDefault="00DF08E8" w:rsidP="00302235">
      <w:pPr>
        <w:spacing w:after="0" w:line="240" w:lineRule="auto"/>
      </w:pPr>
      <w:r>
        <w:separator/>
      </w:r>
    </w:p>
  </w:footnote>
  <w:footnote w:type="continuationSeparator" w:id="0">
    <w:p w:rsidR="00DF08E8" w:rsidRDefault="00DF08E8" w:rsidP="0030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35" w:rsidRDefault="00224983">
    <w:pPr>
      <w:pStyle w:val="En-tte"/>
    </w:pPr>
    <w:r>
      <w:rPr>
        <w:noProof/>
      </w:rPr>
      <w:drawing>
        <wp:inline distT="0" distB="0" distL="0" distR="0">
          <wp:extent cx="1871607" cy="8858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65" cy="88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54C9" w:rsidRDefault="00A754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987"/>
    <w:multiLevelType w:val="hybridMultilevel"/>
    <w:tmpl w:val="1B2A83AC"/>
    <w:lvl w:ilvl="0" w:tplc="CEB8FAA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484850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ADEDB1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0ACA35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CB2FDC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86A90D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B8D0B6D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098872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C0C260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>
    <w:nsid w:val="340609D6"/>
    <w:multiLevelType w:val="hybridMultilevel"/>
    <w:tmpl w:val="902C6C60"/>
    <w:lvl w:ilvl="0" w:tplc="039A8A4A">
      <w:start w:val="5"/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3B893FBE"/>
    <w:multiLevelType w:val="hybridMultilevel"/>
    <w:tmpl w:val="E4D44CFA"/>
    <w:lvl w:ilvl="0" w:tplc="D60AF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0BC22"/>
      </w:rPr>
    </w:lvl>
    <w:lvl w:ilvl="1" w:tplc="64EADA5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B0BC22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C779DB"/>
    <w:multiLevelType w:val="hybridMultilevel"/>
    <w:tmpl w:val="1F6CF870"/>
    <w:lvl w:ilvl="0" w:tplc="82AA12F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E24F58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34E3B9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CC2841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D049AC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AAEA11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0C4518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590A67A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>
    <w:nsid w:val="6E0B782F"/>
    <w:multiLevelType w:val="hybridMultilevel"/>
    <w:tmpl w:val="85EE814C"/>
    <w:lvl w:ilvl="0" w:tplc="D60AF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0BC22"/>
      </w:rPr>
    </w:lvl>
    <w:lvl w:ilvl="1" w:tplc="64EADA5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B0BC22"/>
      </w:rPr>
    </w:lvl>
    <w:lvl w:ilvl="2" w:tplc="0C0C000F">
      <w:start w:val="1"/>
      <w:numFmt w:val="decimal"/>
      <w:lvlText w:val="%3."/>
      <w:lvlJc w:val="left"/>
      <w:pPr>
        <w:ind w:left="1800" w:hanging="360"/>
      </w:p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155C77"/>
    <w:multiLevelType w:val="hybridMultilevel"/>
    <w:tmpl w:val="11FEA708"/>
    <w:lvl w:ilvl="0" w:tplc="4C3272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E8B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47D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EAC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482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CB0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883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6FA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8A4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9B1265"/>
    <w:multiLevelType w:val="hybridMultilevel"/>
    <w:tmpl w:val="A0EE7350"/>
    <w:lvl w:ilvl="0" w:tplc="D60AF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0BC22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877D03"/>
    <w:multiLevelType w:val="hybridMultilevel"/>
    <w:tmpl w:val="3FD080E0"/>
    <w:lvl w:ilvl="0" w:tplc="82AA12F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EAEE4F52">
      <w:start w:val="17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4F58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34E3B9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CC2841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D049AC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AAEA11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0C4518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590A67A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8">
    <w:nsid w:val="7B8C0EE9"/>
    <w:multiLevelType w:val="hybridMultilevel"/>
    <w:tmpl w:val="76923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ivier">
    <w15:presenceInfo w15:providerId="Windows Live" w15:userId="05803b8a9b923b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69"/>
    <w:rsid w:val="00034BF0"/>
    <w:rsid w:val="00040383"/>
    <w:rsid w:val="00057D5C"/>
    <w:rsid w:val="000647A1"/>
    <w:rsid w:val="00092B99"/>
    <w:rsid w:val="000A460F"/>
    <w:rsid w:val="000C2F89"/>
    <w:rsid w:val="000D3A13"/>
    <w:rsid w:val="00124D49"/>
    <w:rsid w:val="001520F4"/>
    <w:rsid w:val="00155100"/>
    <w:rsid w:val="001619E1"/>
    <w:rsid w:val="0019639A"/>
    <w:rsid w:val="00224983"/>
    <w:rsid w:val="00232CFD"/>
    <w:rsid w:val="0023511A"/>
    <w:rsid w:val="00260DE9"/>
    <w:rsid w:val="002679CB"/>
    <w:rsid w:val="002D0F93"/>
    <w:rsid w:val="002E242E"/>
    <w:rsid w:val="002F45E5"/>
    <w:rsid w:val="002F4929"/>
    <w:rsid w:val="00302235"/>
    <w:rsid w:val="00302DFA"/>
    <w:rsid w:val="00305CB0"/>
    <w:rsid w:val="0037112B"/>
    <w:rsid w:val="003E797E"/>
    <w:rsid w:val="00400581"/>
    <w:rsid w:val="0043383B"/>
    <w:rsid w:val="004565F9"/>
    <w:rsid w:val="00462C84"/>
    <w:rsid w:val="00463C13"/>
    <w:rsid w:val="00485938"/>
    <w:rsid w:val="00497C6E"/>
    <w:rsid w:val="004B404B"/>
    <w:rsid w:val="004B5ABE"/>
    <w:rsid w:val="0054055E"/>
    <w:rsid w:val="00595019"/>
    <w:rsid w:val="005B4168"/>
    <w:rsid w:val="005D15E9"/>
    <w:rsid w:val="005F1E69"/>
    <w:rsid w:val="006D1CBE"/>
    <w:rsid w:val="006D6B3B"/>
    <w:rsid w:val="006F7B98"/>
    <w:rsid w:val="0070479B"/>
    <w:rsid w:val="00711542"/>
    <w:rsid w:val="0072187E"/>
    <w:rsid w:val="00736FFD"/>
    <w:rsid w:val="00777C07"/>
    <w:rsid w:val="00790FA8"/>
    <w:rsid w:val="008343A5"/>
    <w:rsid w:val="00856446"/>
    <w:rsid w:val="00891977"/>
    <w:rsid w:val="008B1562"/>
    <w:rsid w:val="008F05F6"/>
    <w:rsid w:val="00944AB1"/>
    <w:rsid w:val="009D0546"/>
    <w:rsid w:val="009E2DCC"/>
    <w:rsid w:val="00A625A0"/>
    <w:rsid w:val="00A754C9"/>
    <w:rsid w:val="00A764E8"/>
    <w:rsid w:val="00AB408D"/>
    <w:rsid w:val="00AD3F81"/>
    <w:rsid w:val="00AE2F64"/>
    <w:rsid w:val="00B0353F"/>
    <w:rsid w:val="00B11BD2"/>
    <w:rsid w:val="00B40DD6"/>
    <w:rsid w:val="00B96FA5"/>
    <w:rsid w:val="00BC3864"/>
    <w:rsid w:val="00BD2313"/>
    <w:rsid w:val="00BD2E09"/>
    <w:rsid w:val="00C1481C"/>
    <w:rsid w:val="00C15932"/>
    <w:rsid w:val="00C16CA3"/>
    <w:rsid w:val="00C40037"/>
    <w:rsid w:val="00C772DF"/>
    <w:rsid w:val="00C82CB1"/>
    <w:rsid w:val="00C85645"/>
    <w:rsid w:val="00CA04F7"/>
    <w:rsid w:val="00CA4EAF"/>
    <w:rsid w:val="00CC416C"/>
    <w:rsid w:val="00D01C69"/>
    <w:rsid w:val="00D17757"/>
    <w:rsid w:val="00D22CDF"/>
    <w:rsid w:val="00D25C3E"/>
    <w:rsid w:val="00D43B18"/>
    <w:rsid w:val="00D53A35"/>
    <w:rsid w:val="00D62D63"/>
    <w:rsid w:val="00D9284C"/>
    <w:rsid w:val="00D95981"/>
    <w:rsid w:val="00DA5997"/>
    <w:rsid w:val="00DC1645"/>
    <w:rsid w:val="00DC6FDD"/>
    <w:rsid w:val="00DF08E8"/>
    <w:rsid w:val="00DF7277"/>
    <w:rsid w:val="00E3787F"/>
    <w:rsid w:val="00E45AF2"/>
    <w:rsid w:val="00E526B5"/>
    <w:rsid w:val="00E61394"/>
    <w:rsid w:val="00E66B29"/>
    <w:rsid w:val="00E82C06"/>
    <w:rsid w:val="00E963CA"/>
    <w:rsid w:val="00EC4F42"/>
    <w:rsid w:val="00EE0B6D"/>
    <w:rsid w:val="00EE26CA"/>
    <w:rsid w:val="00F020F8"/>
    <w:rsid w:val="00F0445E"/>
    <w:rsid w:val="00F73E13"/>
    <w:rsid w:val="00F96B19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1C6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1C6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02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235"/>
  </w:style>
  <w:style w:type="paragraph" w:styleId="Pieddepage">
    <w:name w:val="footer"/>
    <w:basedOn w:val="Normal"/>
    <w:link w:val="PieddepageCar"/>
    <w:uiPriority w:val="99"/>
    <w:unhideWhenUsed/>
    <w:rsid w:val="00302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235"/>
  </w:style>
  <w:style w:type="paragraph" w:styleId="Textedebulles">
    <w:name w:val="Balloon Text"/>
    <w:basedOn w:val="Normal"/>
    <w:link w:val="TextedebullesCar"/>
    <w:uiPriority w:val="99"/>
    <w:semiHidden/>
    <w:unhideWhenUsed/>
    <w:rsid w:val="0030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235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B404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564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4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4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4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4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1C6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1C6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02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235"/>
  </w:style>
  <w:style w:type="paragraph" w:styleId="Pieddepage">
    <w:name w:val="footer"/>
    <w:basedOn w:val="Normal"/>
    <w:link w:val="PieddepageCar"/>
    <w:uiPriority w:val="99"/>
    <w:unhideWhenUsed/>
    <w:rsid w:val="00302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235"/>
  </w:style>
  <w:style w:type="paragraph" w:styleId="Textedebulles">
    <w:name w:val="Balloon Text"/>
    <w:basedOn w:val="Normal"/>
    <w:link w:val="TextedebullesCar"/>
    <w:uiPriority w:val="99"/>
    <w:semiHidden/>
    <w:unhideWhenUsed/>
    <w:rsid w:val="0030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235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B404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564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4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4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4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4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4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1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4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inventernotreaveni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5AF9-AF2A-4E3C-8A12-52A7BF83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TACT CONSEIL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Gregoire</dc:creator>
  <cp:lastModifiedBy>Josee Fafard</cp:lastModifiedBy>
  <cp:revision>3</cp:revision>
  <cp:lastPrinted>2014-06-05T20:09:00Z</cp:lastPrinted>
  <dcterms:created xsi:type="dcterms:W3CDTF">2014-06-05T20:22:00Z</dcterms:created>
  <dcterms:modified xsi:type="dcterms:W3CDTF">2014-06-06T12:52:00Z</dcterms:modified>
</cp:coreProperties>
</file>